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336" w:rsidRDefault="00897336" w:rsidP="00897336">
      <w:pPr>
        <w:pStyle w:val="Standard"/>
        <w:jc w:val="both"/>
        <w:rPr>
          <w:b/>
          <w:bCs/>
          <w:sz w:val="28"/>
          <w:szCs w:val="28"/>
        </w:rPr>
      </w:pPr>
      <w:r>
        <w:rPr>
          <w:b/>
          <w:bCs/>
          <w:sz w:val="28"/>
          <w:szCs w:val="28"/>
        </w:rPr>
        <w:t xml:space="preserve">LANDMARK JUDGMENTS UNDER ARBITRATION ACT. </w:t>
      </w:r>
    </w:p>
    <w:p w:rsidR="00897336" w:rsidRDefault="00897336" w:rsidP="00897336">
      <w:pPr>
        <w:pStyle w:val="Standard"/>
        <w:jc w:val="both"/>
        <w:rPr>
          <w:b/>
          <w:bCs/>
          <w:sz w:val="28"/>
          <w:szCs w:val="28"/>
        </w:rPr>
      </w:pPr>
    </w:p>
    <w:p w:rsidR="00897336" w:rsidRDefault="00897336" w:rsidP="00897336">
      <w:pPr>
        <w:pStyle w:val="Standard"/>
        <w:jc w:val="both"/>
        <w:rPr>
          <w:b/>
          <w:bCs/>
          <w:sz w:val="28"/>
          <w:szCs w:val="28"/>
        </w:rPr>
      </w:pPr>
      <w:bookmarkStart w:id="0" w:name="_GoBack"/>
      <w:r>
        <w:rPr>
          <w:b/>
          <w:bCs/>
          <w:sz w:val="28"/>
          <w:szCs w:val="28"/>
        </w:rPr>
        <w:t>IV] SEC.36 ENFORCEMENT</w:t>
      </w:r>
    </w:p>
    <w:tbl>
      <w:tblPr>
        <w:tblW w:w="4750" w:type="pct"/>
        <w:jc w:val="center"/>
        <w:tblLayout w:type="fixed"/>
        <w:tblCellMar>
          <w:left w:w="10" w:type="dxa"/>
          <w:right w:w="10" w:type="dxa"/>
        </w:tblCellMar>
        <w:tblLook w:val="0000" w:firstRow="0" w:lastRow="0" w:firstColumn="0" w:lastColumn="0" w:noHBand="0" w:noVBand="0"/>
      </w:tblPr>
      <w:tblGrid>
        <w:gridCol w:w="8575"/>
      </w:tblGrid>
      <w:tr w:rsidR="00897336" w:rsidTr="00D50A4F">
        <w:tblPrEx>
          <w:tblCellMar>
            <w:top w:w="0" w:type="dxa"/>
            <w:bottom w:w="0" w:type="dxa"/>
          </w:tblCellMar>
        </w:tblPrEx>
        <w:trPr>
          <w:jc w:val="center"/>
        </w:trPr>
        <w:tc>
          <w:tcPr>
            <w:tcW w:w="9156" w:type="dxa"/>
            <w:shd w:val="clear" w:color="auto" w:fill="auto"/>
            <w:tcMar>
              <w:top w:w="28" w:type="dxa"/>
              <w:left w:w="28" w:type="dxa"/>
              <w:bottom w:w="28" w:type="dxa"/>
              <w:right w:w="28" w:type="dxa"/>
            </w:tcMar>
            <w:vAlign w:val="center"/>
          </w:tcPr>
          <w:bookmarkEnd w:id="0"/>
          <w:p w:rsidR="00897336" w:rsidRDefault="00897336" w:rsidP="00897336">
            <w:pPr>
              <w:pStyle w:val="TableContents"/>
              <w:jc w:val="both"/>
              <w:rPr>
                <w:b/>
                <w:bCs/>
              </w:rPr>
            </w:pPr>
            <w:r>
              <w:rPr>
                <w:b/>
                <w:bCs/>
              </w:rPr>
              <w:t>1. AIR 2016 JHARKHAND 47</w:t>
            </w:r>
          </w:p>
        </w:tc>
      </w:tr>
    </w:tbl>
    <w:p w:rsidR="00897336" w:rsidRDefault="00897336" w:rsidP="00897336">
      <w:pPr>
        <w:pStyle w:val="Standard"/>
        <w:jc w:val="both"/>
        <w:rPr>
          <w:sz w:val="28"/>
          <w:szCs w:val="28"/>
        </w:rPr>
      </w:pPr>
    </w:p>
    <w:tbl>
      <w:tblPr>
        <w:tblW w:w="4750" w:type="pct"/>
        <w:jc w:val="center"/>
        <w:tblLayout w:type="fixed"/>
        <w:tblCellMar>
          <w:left w:w="10" w:type="dxa"/>
          <w:right w:w="10" w:type="dxa"/>
        </w:tblCellMar>
        <w:tblLook w:val="0000" w:firstRow="0" w:lastRow="0" w:firstColumn="0" w:lastColumn="0" w:noHBand="0" w:noVBand="0"/>
      </w:tblPr>
      <w:tblGrid>
        <w:gridCol w:w="8575"/>
      </w:tblGrid>
      <w:tr w:rsidR="00897336" w:rsidTr="00D50A4F">
        <w:tblPrEx>
          <w:tblCellMar>
            <w:top w:w="0" w:type="dxa"/>
            <w:bottom w:w="0" w:type="dxa"/>
          </w:tblCellMar>
        </w:tblPrEx>
        <w:trPr>
          <w:jc w:val="center"/>
        </w:trPr>
        <w:tc>
          <w:tcPr>
            <w:tcW w:w="9156" w:type="dxa"/>
            <w:shd w:val="clear" w:color="auto" w:fill="auto"/>
            <w:tcMar>
              <w:top w:w="28" w:type="dxa"/>
              <w:left w:w="28" w:type="dxa"/>
              <w:bottom w:w="28" w:type="dxa"/>
              <w:right w:w="28" w:type="dxa"/>
            </w:tcMar>
            <w:vAlign w:val="center"/>
          </w:tcPr>
          <w:p w:rsidR="00897336" w:rsidRDefault="00897336" w:rsidP="00897336">
            <w:pPr>
              <w:pStyle w:val="TableContents"/>
              <w:jc w:val="both"/>
            </w:pPr>
            <w:bookmarkStart w:id="1" w:name="app15"/>
            <w:bookmarkStart w:id="2" w:name="noa6"/>
            <w:bookmarkEnd w:id="1"/>
            <w:bookmarkEnd w:id="2"/>
            <w:r>
              <w:rPr>
                <w:b/>
              </w:rPr>
              <w:t xml:space="preserve">M/s. </w:t>
            </w:r>
            <w:proofErr w:type="spellStart"/>
            <w:r>
              <w:rPr>
                <w:b/>
              </w:rPr>
              <w:t>Indusind</w:t>
            </w:r>
            <w:proofErr w:type="spellEnd"/>
            <w:r>
              <w:rPr>
                <w:b/>
              </w:rPr>
              <w:t xml:space="preserve"> Bank Limited, Dhanbad </w:t>
            </w:r>
            <w:r>
              <w:t>v. </w:t>
            </w:r>
            <w:bookmarkStart w:id="3" w:name="app14"/>
            <w:bookmarkEnd w:id="3"/>
            <w:r>
              <w:rPr>
                <w:b/>
              </w:rPr>
              <w:t xml:space="preserve">Rajesh </w:t>
            </w:r>
            <w:proofErr w:type="spellStart"/>
            <w:r>
              <w:rPr>
                <w:b/>
              </w:rPr>
              <w:t>Dayal</w:t>
            </w:r>
            <w:proofErr w:type="spellEnd"/>
          </w:p>
        </w:tc>
      </w:tr>
    </w:tbl>
    <w:p w:rsidR="00897336" w:rsidRDefault="00897336" w:rsidP="00897336">
      <w:pPr>
        <w:pStyle w:val="Standard"/>
        <w:jc w:val="both"/>
        <w:rPr>
          <w:sz w:val="28"/>
          <w:szCs w:val="28"/>
        </w:rPr>
      </w:pPr>
    </w:p>
    <w:tbl>
      <w:tblPr>
        <w:tblW w:w="5000" w:type="pct"/>
        <w:jc w:val="center"/>
        <w:tblLayout w:type="fixed"/>
        <w:tblCellMar>
          <w:left w:w="10" w:type="dxa"/>
          <w:right w:w="10" w:type="dxa"/>
        </w:tblCellMar>
        <w:tblLook w:val="0000" w:firstRow="0" w:lastRow="0" w:firstColumn="0" w:lastColumn="0" w:noHBand="0" w:noVBand="0"/>
      </w:tblPr>
      <w:tblGrid>
        <w:gridCol w:w="9026"/>
      </w:tblGrid>
      <w:tr w:rsidR="00897336" w:rsidTr="00897336">
        <w:tblPrEx>
          <w:tblCellMar>
            <w:top w:w="0" w:type="dxa"/>
            <w:bottom w:w="0" w:type="dxa"/>
          </w:tblCellMar>
        </w:tblPrEx>
        <w:trPr>
          <w:trHeight w:val="3555"/>
          <w:jc w:val="center"/>
        </w:trPr>
        <w:tc>
          <w:tcPr>
            <w:tcW w:w="9423" w:type="dxa"/>
            <w:shd w:val="clear" w:color="auto" w:fill="auto"/>
            <w:tcMar>
              <w:top w:w="28" w:type="dxa"/>
              <w:left w:w="28" w:type="dxa"/>
              <w:bottom w:w="28" w:type="dxa"/>
              <w:right w:w="28" w:type="dxa"/>
            </w:tcMar>
            <w:vAlign w:val="center"/>
          </w:tcPr>
          <w:p w:rsidR="00897336" w:rsidRDefault="00897336" w:rsidP="00897336">
            <w:pPr>
              <w:pStyle w:val="TableContents"/>
              <w:jc w:val="both"/>
            </w:pPr>
            <w:bookmarkStart w:id="4" w:name="lno2"/>
            <w:bookmarkEnd w:id="4"/>
          </w:p>
          <w:p w:rsidR="00897336" w:rsidRDefault="00897336" w:rsidP="00897336">
            <w:pPr>
              <w:pStyle w:val="TableContents"/>
              <w:jc w:val="both"/>
            </w:pPr>
            <w:bookmarkStart w:id="5" w:name="jpa6"/>
            <w:bookmarkEnd w:id="5"/>
            <w:r>
              <w:t xml:space="preserve">The application under Section 34 of the Arbitration and Conciliation Act, 1996 can be filed at a place where award has been given or the place where the subject-matter of arbitration is situated. In the present case, the subject-matter of arbitration was a sum of Rs. 8,62,111/- with interest and not the </w:t>
            </w:r>
            <w:bookmarkStart w:id="6" w:name="highlight10"/>
            <w:bookmarkEnd w:id="6"/>
            <w:r>
              <w:rPr>
                <w:color w:val="FFFFFF"/>
                <w:shd w:val="clear" w:color="auto" w:fill="0000FF"/>
              </w:rPr>
              <w:t>immovable</w:t>
            </w:r>
            <w:r>
              <w:t xml:space="preserve"> property situated within the local limits of the Hazaribagh Court and therefore, the application under Section 34 of the Arbitration and Conciliation Act, 1996 can be filed only in the Court of competent jurisdiction at Kolkata. Merely because the property which has been sought to be sold for satisfying the award is situated within the local limits of the Hazaribagh Court, the execution application cannot be filed in the Hazaribagh Court though, the Court at Hazaribagh can execute the award in the manner provided under the Code of Civil Procedure, after its transfer for execution.</w:t>
            </w:r>
          </w:p>
        </w:tc>
      </w:tr>
    </w:tbl>
    <w:p w:rsidR="00897336" w:rsidRDefault="00897336" w:rsidP="00897336">
      <w:pPr>
        <w:pStyle w:val="Standard"/>
        <w:jc w:val="both"/>
        <w:rPr>
          <w:sz w:val="28"/>
          <w:szCs w:val="28"/>
        </w:rPr>
      </w:pPr>
    </w:p>
    <w:p w:rsidR="00897336" w:rsidRDefault="00897336" w:rsidP="00897336">
      <w:pPr>
        <w:pStyle w:val="Standard"/>
        <w:jc w:val="both"/>
        <w:rPr>
          <w:b/>
          <w:bCs/>
          <w:sz w:val="28"/>
          <w:szCs w:val="28"/>
        </w:rPr>
      </w:pPr>
      <w:r>
        <w:rPr>
          <w:b/>
          <w:bCs/>
          <w:sz w:val="28"/>
          <w:szCs w:val="28"/>
        </w:rPr>
        <w:t>2. 2018 DGLS(SC) 92</w:t>
      </w:r>
    </w:p>
    <w:p w:rsidR="00897336" w:rsidRDefault="00897336" w:rsidP="00897336">
      <w:pPr>
        <w:pStyle w:val="Standard"/>
        <w:jc w:val="both"/>
        <w:rPr>
          <w:sz w:val="28"/>
          <w:szCs w:val="28"/>
        </w:rPr>
      </w:pPr>
      <w:r>
        <w:rPr>
          <w:sz w:val="28"/>
          <w:szCs w:val="28"/>
        </w:rPr>
        <w:t xml:space="preserve"> Enforcement of award execution can be filed anywhere in country where such decree can be executed and no requirement for obtaining a transfer of decree from Court, which have jurisdiction over arbitral proceedings</w:t>
      </w:r>
    </w:p>
    <w:p w:rsidR="00897336" w:rsidRDefault="00897336" w:rsidP="00897336">
      <w:pPr>
        <w:pStyle w:val="Standard"/>
        <w:jc w:val="both"/>
        <w:rPr>
          <w:sz w:val="28"/>
          <w:szCs w:val="28"/>
        </w:rPr>
      </w:pPr>
    </w:p>
    <w:p w:rsidR="00897336" w:rsidRDefault="00897336" w:rsidP="00897336">
      <w:pPr>
        <w:pStyle w:val="Standard"/>
        <w:jc w:val="both"/>
        <w:rPr>
          <w:b/>
          <w:bCs/>
          <w:sz w:val="28"/>
          <w:szCs w:val="28"/>
        </w:rPr>
      </w:pPr>
      <w:r>
        <w:rPr>
          <w:b/>
          <w:bCs/>
          <w:sz w:val="28"/>
          <w:szCs w:val="28"/>
        </w:rPr>
        <w:t>3. AIR 2018 BOM 89</w:t>
      </w:r>
    </w:p>
    <w:p w:rsidR="00897336" w:rsidRDefault="00897336" w:rsidP="00897336">
      <w:pPr>
        <w:pStyle w:val="Standard"/>
        <w:jc w:val="both"/>
        <w:rPr>
          <w:sz w:val="28"/>
          <w:szCs w:val="28"/>
        </w:rPr>
      </w:pPr>
    </w:p>
    <w:tbl>
      <w:tblPr>
        <w:tblW w:w="4750" w:type="pct"/>
        <w:jc w:val="center"/>
        <w:tblLayout w:type="fixed"/>
        <w:tblCellMar>
          <w:left w:w="10" w:type="dxa"/>
          <w:right w:w="10" w:type="dxa"/>
        </w:tblCellMar>
        <w:tblLook w:val="0000" w:firstRow="0" w:lastRow="0" w:firstColumn="0" w:lastColumn="0" w:noHBand="0" w:noVBand="0"/>
      </w:tblPr>
      <w:tblGrid>
        <w:gridCol w:w="8575"/>
      </w:tblGrid>
      <w:tr w:rsidR="00897336" w:rsidTr="00D50A4F">
        <w:tblPrEx>
          <w:tblCellMar>
            <w:top w:w="0" w:type="dxa"/>
            <w:bottom w:w="0" w:type="dxa"/>
          </w:tblCellMar>
        </w:tblPrEx>
        <w:trPr>
          <w:jc w:val="center"/>
        </w:trPr>
        <w:tc>
          <w:tcPr>
            <w:tcW w:w="9156" w:type="dxa"/>
            <w:shd w:val="clear" w:color="auto" w:fill="auto"/>
            <w:tcMar>
              <w:top w:w="28" w:type="dxa"/>
              <w:left w:w="28" w:type="dxa"/>
              <w:bottom w:w="28" w:type="dxa"/>
              <w:right w:w="28" w:type="dxa"/>
            </w:tcMar>
            <w:vAlign w:val="center"/>
          </w:tcPr>
          <w:p w:rsidR="00897336" w:rsidRDefault="00897336" w:rsidP="00897336">
            <w:pPr>
              <w:pStyle w:val="TableContents"/>
              <w:jc w:val="both"/>
            </w:pPr>
            <w:r>
              <w:t xml:space="preserve">Arbitration award - Made under Part I - enforcement - After award attains finality and crosses S. 34 stage, such final award has to be enforced in accordance with provision of Civil P.C. (1908) - As if it is decree of Court - At this stage provisions of Ss. 38, 39 of Civil P.C. (1908) come into play - </w:t>
            </w:r>
            <w:proofErr w:type="spellStart"/>
            <w:r>
              <w:t>Thses</w:t>
            </w:r>
            <w:proofErr w:type="spellEnd"/>
            <w:r>
              <w:t xml:space="preserve"> provisions permit decree to be executed either by Court which passed it - Or by Court to which it is sent for execution - Court passing decree can also transfer it for execution to any Subordinate Court of </w:t>
            </w:r>
            <w:proofErr w:type="spellStart"/>
            <w:r>
              <w:t>competant</w:t>
            </w:r>
            <w:proofErr w:type="spellEnd"/>
            <w:r>
              <w:t xml:space="preserve"> </w:t>
            </w:r>
            <w:r>
              <w:rPr>
                <w:color w:val="FFFFFF"/>
                <w:shd w:val="clear" w:color="auto" w:fill="0000FF"/>
              </w:rPr>
              <w:t>jurisdiction</w:t>
            </w:r>
            <w:r>
              <w:t>.</w:t>
            </w:r>
          </w:p>
        </w:tc>
      </w:tr>
    </w:tbl>
    <w:p w:rsidR="00077625" w:rsidRDefault="00077625" w:rsidP="00897336">
      <w:pPr>
        <w:jc w:val="both"/>
      </w:pPr>
    </w:p>
    <w:sectPr w:rsidR="00077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36"/>
    <w:rsid w:val="00077625"/>
    <w:rsid w:val="00300240"/>
    <w:rsid w:val="00897336"/>
    <w:rsid w:val="00F94F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DABD"/>
  <w15:chartTrackingRefBased/>
  <w15:docId w15:val="{73CC2202-0EDE-4931-B46A-B21A8C16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36"/>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97336"/>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en-IN" w:bidi="mr-IN"/>
    </w:rPr>
  </w:style>
  <w:style w:type="paragraph" w:customStyle="1" w:styleId="TableContents">
    <w:name w:val="Table Contents"/>
    <w:basedOn w:val="Standard"/>
    <w:rsid w:val="00897336"/>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patil</dc:creator>
  <cp:keywords/>
  <dc:description/>
  <cp:lastModifiedBy>aishwarya patil</cp:lastModifiedBy>
  <cp:revision>1</cp:revision>
  <dcterms:created xsi:type="dcterms:W3CDTF">2019-06-18T05:42:00Z</dcterms:created>
  <dcterms:modified xsi:type="dcterms:W3CDTF">2019-06-18T05:43:00Z</dcterms:modified>
</cp:coreProperties>
</file>